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国家税务总局关于办理2020年度</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个人所得税综合所得汇算清缴事项的公告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楷体_GB2312" w:hAnsi="宋体" w:eastAsia="楷体_GB2312" w:cs="宋体"/>
          <w:b w:val="0"/>
          <w:bCs/>
          <w:kern w:val="0"/>
          <w:sz w:val="32"/>
          <w:szCs w:val="32"/>
          <w:lang w:val="en-US" w:eastAsia="zh-CN" w:bidi="ar-SA"/>
        </w:rPr>
      </w:pPr>
      <w:r>
        <w:rPr>
          <w:rFonts w:hint="eastAsia" w:ascii="楷体_GB2312" w:hAnsi="宋体" w:eastAsia="楷体_GB2312" w:cs="宋体"/>
          <w:b w:val="0"/>
          <w:bCs/>
          <w:kern w:val="0"/>
          <w:sz w:val="32"/>
          <w:szCs w:val="32"/>
          <w:lang w:val="en-US" w:eastAsia="zh-CN" w:bidi="ar-SA"/>
        </w:rPr>
        <w:t>国家税务总局公告2021年第2号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切实维护纳税人合法权益，合理有序建立健全个人所得税综合所得汇算清缴制度，根据个人所得税法及其实施条例（以下简称“税法”）和税收征收管理法及其实施细则有关规定，现就办理2020年度个人所得税综合所得汇算清缴（以下简称“年度汇算”）有关事项公告如下：</w:t>
      </w:r>
      <w:bookmarkStart w:id="0" w:name="_GoBack"/>
      <w:bookmarkEnd w:id="0"/>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一、年度汇算的内容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 xml:space="preserve">应退或应补税额=[（综合所得收入额-60000元-“三险一金”等专项扣除-子女教育等专项附加扣除-依法确定的其他扣除-捐赠）×适用税率-速算扣除数]-2020年已预缴税额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依据税法规定，年度汇算不涉及财产租赁等分类所得，以及纳税人按规定选择不并入综合所得计算纳税的全年一次性奖金等所得。</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二、无需办理年度汇算的纳税人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经国务院批准，依据《财政部 税务总局关于个人所得税综合所得汇算清缴涉及有关政策问题的公告》（2019年第94号）有关规定，纳税人在2020年度已依法预缴个人所得税且符合下列情形之一的，无需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（一）年度汇算需补税但综合所得收入全年不超过12万元的；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（二）年度汇算需补税金额不超过400元的；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 w:leftChars="8" w:right="0" w:firstLine="617" w:firstLineChars="193"/>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（三）已预缴税额与年度应纳税额一致或者不申请退税的。</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三、需要办理年度汇算的纳税人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依据税法规定，符合下列情形之一的，纳税人需要办理年度汇算：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（一）已预缴税额大于年度应纳税额且申请退税的；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（二）综合所得收入全年超过12万元且需要补税金额超过400元的。</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四、可享受的税前扣除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下列在2020年度发生的，且未申报扣除或未足额扣除的税前扣除项目，纳税人可在年度汇算期间办理扣除或补充扣除：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（一）纳税人及其配偶、未成年子女符合条件的大病医疗支出；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（二）纳税人符合条件的子女教育、继续教育、住房贷款利息或住房租金、赡养老人专项附加扣除，以及减除费用、专项扣除、依法确定的其他扣除；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leftChars="304" w:right="0" w:firstLine="0" w:firstLineChars="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（三）纳税人符合条件的捐赠支出。</w:t>
      </w:r>
      <w:r>
        <w:rPr>
          <w:rFonts w:hint="eastAsia" w:ascii="仿宋_gb2312" w:hAnsi="仿宋_gb2312" w:eastAsia="仿宋_gb2312" w:cs="仿宋_gb2312"/>
          <w:b w:val="0"/>
          <w:color w:val="2A2F35"/>
          <w:sz w:val="32"/>
          <w:szCs w:val="32"/>
          <w:lang w:val="en-US" w:eastAsia="zh-CN"/>
        </w:rPr>
        <w:br w:type="textWrapping"/>
      </w:r>
      <w:r>
        <w:rPr>
          <w:rFonts w:hint="eastAsia" w:ascii="黑体" w:hAnsi="黑体" w:eastAsia="黑体" w:cs="黑体"/>
          <w:b w:val="0"/>
          <w:color w:val="2A2F35"/>
          <w:sz w:val="32"/>
          <w:szCs w:val="32"/>
          <w:lang w:val="en-US" w:eastAsia="zh-CN"/>
        </w:rPr>
        <w:t>五、办理时间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年度汇算时间为2021年3月1日至6月30日。在中国境内无住所的纳税人在2021年3月1日前离境的，可以在离境前办理年度汇算。</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六、办理方式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纳税人可自主选择下列办理方式：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（一）自行办理年度汇算；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（二）通过任职受雇单位（含按累计预扣法预扣预缴其劳务报酬所得个人所得税的单位，下同。以下简称“单位”）代为办理。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纳税人提出代办要求的，单位应当代为办理，或者培训、辅导纳税人通过网上税务局（包括手机个人所得税APP，下同）完成年度汇算申报和退（补）税。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eastAsia="zh-CN"/>
        </w:rPr>
      </w:pPr>
      <w:r>
        <w:rPr>
          <w:rFonts w:hint="eastAsia" w:ascii="仿宋_gb2312" w:hAnsi="仿宋_gb2312" w:eastAsia="仿宋_gb2312" w:cs="仿宋_gb2312"/>
          <w:b w:val="0"/>
          <w:color w:val="2A2F35"/>
          <w:sz w:val="32"/>
          <w:szCs w:val="32"/>
          <w:lang w:val="en-US" w:eastAsia="zh-CN"/>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委托涉税专业服务机构或其他单位及个人（以下称“受托人”）办理，受托人需与纳税人签订授权书。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单位或受托人为纳税人办理年度汇算后，应当及时将办理情况告知纳税人。纳税人发现申报信息存在错误的，可以要求单位或受托人办理更正申报，也可自行办理更正申报。</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七、办理渠道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便利纳税人，税务机关为纳税人提供高效、快捷的网络办税渠道。纳税人可优先通过网上税务局办理年度汇算，税务机关将按规定为纳税人提供申报表预填服务；不方便通过上述方式办理的，也可以通过邮寄方式或到办税服务厅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选择邮寄申报的，纳税人需将申报表寄送至按本公告第九条确定的主管税务机关所在省、自治区、直辖市和计划单列市税务局公告的地址。</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八、申报信息及资料留存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纳税人、代办年度汇算的单位，需各自将年度汇算申报表以及纳税人综合所得收入、扣除、已缴税额或税收优惠等相关资料，自年度汇算期结束之日起留存5年。</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九、接受年度汇算申报的税务机关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按照方便就近原则，纳税人自行办理或受托人为纳税人代为办理年度汇算的，向纳税人任职受雇单位的主管税务机关申报；有两处及以上任职受雇单位的，可自主选择向其中一处申报。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单位为纳税人代办年度汇算的，向单位的主管税务机关申报。</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十、年度汇算的退税、补税</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firstLineChars="200"/>
        <w:jc w:val="both"/>
        <w:rPr>
          <w:rFonts w:hint="eastAsia" w:ascii="楷体_GB2312" w:hAnsi="宋体" w:eastAsia="楷体_GB2312" w:cs="宋体"/>
          <w:b/>
          <w:bCs w:val="0"/>
          <w:kern w:val="0"/>
          <w:sz w:val="32"/>
          <w:szCs w:val="32"/>
          <w:lang w:val="en-US" w:eastAsia="zh-CN" w:bidi="ar-SA"/>
        </w:rPr>
      </w:pPr>
      <w:r>
        <w:rPr>
          <w:rFonts w:hint="eastAsia" w:ascii="楷体_GB2312" w:hAnsi="宋体" w:eastAsia="楷体_GB2312" w:cs="宋体"/>
          <w:b/>
          <w:bCs w:val="0"/>
          <w:kern w:val="0"/>
          <w:sz w:val="32"/>
          <w:szCs w:val="32"/>
          <w:lang w:val="en-US" w:eastAsia="zh-CN" w:bidi="ar-SA"/>
        </w:rPr>
        <w:t>办理退税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为方便纳税人获取退税，综合所得全年收入额不超过6万元且已预缴个人所得税的，税务机关在网上税务局提供便捷退税功能。纳税人可以在2021年3月1日至5月31日期间，通过简易申报表办理年度汇算退税。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Chars="200" w:right="0" w:rightChars="0"/>
        <w:jc w:val="both"/>
        <w:rPr>
          <w:rFonts w:hint="eastAsia" w:ascii="楷体_GB2312" w:hAnsi="宋体" w:eastAsia="楷体_GB2312" w:cs="宋体"/>
          <w:b/>
          <w:bCs w:val="0"/>
          <w:kern w:val="0"/>
          <w:sz w:val="32"/>
          <w:szCs w:val="32"/>
          <w:lang w:val="en-US" w:eastAsia="zh-CN" w:bidi="ar-SA"/>
        </w:rPr>
      </w:pPr>
      <w:r>
        <w:rPr>
          <w:rFonts w:hint="eastAsia" w:ascii="楷体_GB2312" w:hAnsi="宋体" w:eastAsia="楷体_GB2312" w:cs="宋体"/>
          <w:b/>
          <w:bCs w:val="0"/>
          <w:kern w:val="0"/>
          <w:sz w:val="32"/>
          <w:szCs w:val="32"/>
          <w:lang w:val="en-US" w:eastAsia="zh-CN" w:bidi="ar-SA"/>
        </w:rPr>
        <w:t>（二）办理补税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736" w:firstLineChars="23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736" w:firstLineChars="23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纳税人因申报信息填写错误造成年度汇算多退或少缴税款的，纳税人主动或经税务机关提醒后及时改正的，税务机关可以按照“首违不罚”原则免予处罚。</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 xml:space="preserve">  十一、年度汇算服务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w:t>
      </w:r>
      <w:r>
        <w:rPr>
          <w:rFonts w:hint="eastAsia" w:ascii="黑体" w:hAnsi="黑体" w:eastAsia="黑体" w:cs="黑体"/>
          <w:b w:val="0"/>
          <w:color w:val="2A2F35"/>
          <w:sz w:val="32"/>
          <w:szCs w:val="32"/>
          <w:lang w:val="en-US" w:eastAsia="zh-CN"/>
        </w:rPr>
        <w:t xml:space="preserve"> 十二、其他事项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eastAsia="zh-CN"/>
        </w:rPr>
      </w:pPr>
      <w:r>
        <w:rPr>
          <w:rFonts w:hint="eastAsia" w:ascii="仿宋_gb2312" w:hAnsi="仿宋_gb2312" w:eastAsia="仿宋_gb2312" w:cs="仿宋_gb2312"/>
          <w:b w:val="0"/>
          <w:color w:val="2A2F35"/>
          <w:sz w:val="32"/>
          <w:szCs w:val="32"/>
          <w:lang w:val="en-US" w:eastAsia="zh-CN"/>
        </w:rPr>
        <w:t>《国家税务总局关于个人所得税自行纳税申报有关问题的公告》（2018年第62号）第一条第二款与本公告不一致的，依照本公告执行。</w:t>
      </w:r>
      <w:r>
        <w:rPr>
          <w:rFonts w:hint="eastAsia" w:ascii="仿宋_gb2312" w:hAnsi="仿宋_gb2312" w:eastAsia="仿宋_gb2312" w:cs="仿宋_gb2312"/>
          <w:b w:val="0"/>
          <w:color w:val="2A2F35"/>
          <w:sz w:val="32"/>
          <w:szCs w:val="32"/>
          <w:lang w:val="en-US" w:eastAsia="zh-CN"/>
        </w:rPr>
        <w:br w:type="textWrapping"/>
      </w:r>
      <w:r>
        <w:rPr>
          <w:rFonts w:hint="eastAsia" w:ascii="仿宋_gb2312" w:hAnsi="仿宋_gb2312" w:eastAsia="仿宋_gb2312" w:cs="仿宋_gb2312"/>
          <w:b w:val="0"/>
          <w:color w:val="2A2F35"/>
          <w:sz w:val="32"/>
          <w:szCs w:val="32"/>
          <w:lang w:val="en-US" w:eastAsia="zh-CN"/>
        </w:rPr>
        <w:t xml:space="preserve">    特此公告。</w:t>
      </w:r>
    </w:p>
    <w:p>
      <w:pPr>
        <w:spacing w:line="540" w:lineRule="exact"/>
        <w:ind w:right="420" w:right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国家税务总局</w:t>
      </w:r>
    </w:p>
    <w:p>
      <w:pPr>
        <w:spacing w:line="540" w:lineRule="exact"/>
        <w:ind w:right="420" w:rightChars="20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Castellar">
    <w:panose1 w:val="020A0402060406010301"/>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Dubai Medium">
    <w:panose1 w:val="020B0603030403030204"/>
    <w:charset w:val="00"/>
    <w:family w:val="auto"/>
    <w:pitch w:val="default"/>
    <w:sig w:usb0="80002067" w:usb1="80000000" w:usb2="00000008" w:usb3="00000000" w:csb0="20000041" w:csb1="00000000"/>
  </w:font>
  <w:font w:name="Eras Demi ITC">
    <w:panose1 w:val="020B080503050402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B50E0"/>
    <w:multiLevelType w:val="singleLevel"/>
    <w:tmpl w:val="AB8B50E0"/>
    <w:lvl w:ilvl="0" w:tentative="0">
      <w:start w:val="1"/>
      <w:numFmt w:val="chineseCounting"/>
      <w:suff w:val="nothing"/>
      <w:lvlText w:val="（%1）"/>
      <w:lvlJc w:val="left"/>
      <w:rPr>
        <w:rFonts w:hint="eastAsia"/>
      </w:rPr>
    </w:lvl>
  </w:abstractNum>
  <w:abstractNum w:abstractNumId="1">
    <w:nsid w:val="2346DF7B"/>
    <w:multiLevelType w:val="singleLevel"/>
    <w:tmpl w:val="2346DF7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B4746"/>
    <w:rsid w:val="006C5464"/>
    <w:rsid w:val="07266F86"/>
    <w:rsid w:val="0DFE036C"/>
    <w:rsid w:val="108C27A1"/>
    <w:rsid w:val="12CA69E5"/>
    <w:rsid w:val="18570D7D"/>
    <w:rsid w:val="188A76F2"/>
    <w:rsid w:val="1B3542E5"/>
    <w:rsid w:val="220115C8"/>
    <w:rsid w:val="23132DA0"/>
    <w:rsid w:val="23884110"/>
    <w:rsid w:val="239862C2"/>
    <w:rsid w:val="24E4254C"/>
    <w:rsid w:val="27671FF1"/>
    <w:rsid w:val="27BB4746"/>
    <w:rsid w:val="29C22A6F"/>
    <w:rsid w:val="2F3B2A53"/>
    <w:rsid w:val="39BE71CC"/>
    <w:rsid w:val="3E57571D"/>
    <w:rsid w:val="43E7463A"/>
    <w:rsid w:val="45553F0E"/>
    <w:rsid w:val="461E48E7"/>
    <w:rsid w:val="46D45FFE"/>
    <w:rsid w:val="48017F2C"/>
    <w:rsid w:val="48B02535"/>
    <w:rsid w:val="4C9B3919"/>
    <w:rsid w:val="4CBB291C"/>
    <w:rsid w:val="4CE22901"/>
    <w:rsid w:val="51147CF0"/>
    <w:rsid w:val="58FB0727"/>
    <w:rsid w:val="59E147B6"/>
    <w:rsid w:val="5CEF0A19"/>
    <w:rsid w:val="5D9B784F"/>
    <w:rsid w:val="60B806A4"/>
    <w:rsid w:val="618A6DBB"/>
    <w:rsid w:val="699D4383"/>
    <w:rsid w:val="73A13C77"/>
    <w:rsid w:val="73A808D1"/>
    <w:rsid w:val="74483DAD"/>
    <w:rsid w:val="7A151BA8"/>
    <w:rsid w:val="7BB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2021-03-31T02:09:00Z</dcterms:created>
  <dc:creator>lenovo</dc:creator>
  <cp:lastModifiedBy>lenovo</cp:lastModifiedBy>
  <dcterms:modified xsi:type="dcterms:W3CDTF">2021-03-31T03:40:44Z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C8CC8F5C61FB498E8245C405FE4272C2</vt:lpwstr>
  </property>
</Properties>
</file>